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F074" w14:textId="619715CC" w:rsidR="0077445B" w:rsidRDefault="005D7958" w:rsidP="002F6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Extended Hospitalization</w:t>
      </w:r>
      <w:r w:rsidR="002F6AB4" w:rsidRPr="002F6AB4">
        <w:rPr>
          <w:noProof/>
        </w:rPr>
        <w:drawing>
          <wp:anchor distT="0" distB="0" distL="114300" distR="114300" simplePos="0" relativeHeight="251665408" behindDoc="1" locked="0" layoutInCell="1" allowOverlap="1" wp14:anchorId="5EBBFCE1" wp14:editId="6CE12EA9">
            <wp:simplePos x="0" y="0"/>
            <wp:positionH relativeFrom="margin">
              <wp:posOffset>-400050</wp:posOffset>
            </wp:positionH>
            <wp:positionV relativeFrom="margin">
              <wp:posOffset>-447675</wp:posOffset>
            </wp:positionV>
            <wp:extent cx="2209800" cy="1076325"/>
            <wp:effectExtent l="0" t="0" r="0" b="0"/>
            <wp:wrapSquare wrapText="bothSides"/>
            <wp:docPr id="6" name="Picture 6" descr="MPS_ta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S_tag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AB4" w:rsidRPr="002F6AB4">
        <w:rPr>
          <w:b/>
          <w:sz w:val="36"/>
          <w:szCs w:val="36"/>
        </w:rPr>
        <w:t xml:space="preserve"> </w:t>
      </w:r>
    </w:p>
    <w:p w14:paraId="38C046AB" w14:textId="07C6FB6F" w:rsidR="002F6AB4" w:rsidRPr="002F6AB4" w:rsidRDefault="00411C49" w:rsidP="002F6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Relief</w:t>
      </w:r>
      <w:r w:rsidR="0077445B">
        <w:rPr>
          <w:b/>
          <w:sz w:val="36"/>
          <w:szCs w:val="36"/>
        </w:rPr>
        <w:t xml:space="preserve"> Guidelines</w:t>
      </w:r>
    </w:p>
    <w:p w14:paraId="4363CE43" w14:textId="77777777" w:rsidR="002F6AB4" w:rsidRDefault="002F6AB4"/>
    <w:p w14:paraId="1FB86A87" w14:textId="5B0E72D6" w:rsidR="002F6AB4" w:rsidRDefault="005D7958">
      <w:r>
        <w:t xml:space="preserve">The Extended Hospitalization </w:t>
      </w:r>
      <w:r w:rsidR="00411C49">
        <w:t>Relief</w:t>
      </w:r>
      <w:r>
        <w:t xml:space="preserve"> (EH</w:t>
      </w:r>
      <w:r w:rsidR="00411C49">
        <w:t>R</w:t>
      </w:r>
      <w:r>
        <w:t>)</w:t>
      </w:r>
      <w:r w:rsidR="00411C49">
        <w:t xml:space="preserve"> grant</w:t>
      </w:r>
      <w:r>
        <w:t xml:space="preserve"> provides financial support </w:t>
      </w:r>
      <w:r w:rsidR="00B14A8C">
        <w:t xml:space="preserve">on behalf of an </w:t>
      </w:r>
      <w:r>
        <w:t xml:space="preserve">individual with MPS or ML who </w:t>
      </w:r>
      <w:r w:rsidR="00141EB6">
        <w:t>ha</w:t>
      </w:r>
      <w:r w:rsidR="00B14A8C">
        <w:t>s</w:t>
      </w:r>
      <w:r w:rsidR="00141EB6">
        <w:t xml:space="preserve"> </w:t>
      </w:r>
      <w:r>
        <w:t>experience</w:t>
      </w:r>
      <w:r w:rsidR="00141EB6">
        <w:t>d</w:t>
      </w:r>
      <w:r>
        <w:t xml:space="preserve"> an inpatient hospitalization for a minimum of 30 days.</w:t>
      </w:r>
    </w:p>
    <w:p w14:paraId="3A22FB5E" w14:textId="6B121219" w:rsidR="005D7958" w:rsidRDefault="005D7958"/>
    <w:p w14:paraId="2F4D37D4" w14:textId="11918F95" w:rsidR="005D7958" w:rsidRDefault="005D7958">
      <w:r>
        <w:t xml:space="preserve">Upon receipt of </w:t>
      </w:r>
      <w:r w:rsidR="007D137F">
        <w:t xml:space="preserve">the application and </w:t>
      </w:r>
      <w:r>
        <w:t>hospital verification</w:t>
      </w:r>
      <w:r w:rsidR="00141EB6">
        <w:t xml:space="preserve"> form,</w:t>
      </w:r>
      <w:r>
        <w:t xml:space="preserve"> a one-time grant of $</w:t>
      </w:r>
      <w:r w:rsidR="00DC3E72">
        <w:t>5</w:t>
      </w:r>
      <w:r>
        <w:t>00 is offered to the caregiver (parent or legal guardian)</w:t>
      </w:r>
      <w:r w:rsidR="008E2399">
        <w:t xml:space="preserve"> of an individual</w:t>
      </w:r>
      <w:r>
        <w:t xml:space="preserve"> or adult with MPS or ML over 18 years of age. </w:t>
      </w:r>
      <w:r w:rsidR="00141EB6">
        <w:t>Approval is dependent upon sufficient program funds.</w:t>
      </w:r>
    </w:p>
    <w:p w14:paraId="411EF645" w14:textId="6E5654EF" w:rsidR="005D7958" w:rsidRDefault="005D7958" w:rsidP="002F6AB4">
      <w:pPr>
        <w:pStyle w:val="Title"/>
        <w:jc w:val="left"/>
        <w:rPr>
          <w:bCs/>
          <w:szCs w:val="24"/>
        </w:rPr>
      </w:pPr>
    </w:p>
    <w:p w14:paraId="010542F9" w14:textId="1FE9B7B3" w:rsidR="00141EB6" w:rsidRDefault="00141EB6" w:rsidP="002F6AB4">
      <w:pPr>
        <w:pStyle w:val="Title"/>
        <w:jc w:val="left"/>
        <w:rPr>
          <w:bCs/>
          <w:szCs w:val="24"/>
        </w:rPr>
      </w:pPr>
      <w:r>
        <w:rPr>
          <w:bCs/>
          <w:szCs w:val="24"/>
        </w:rPr>
        <w:t xml:space="preserve">The </w:t>
      </w:r>
      <w:r w:rsidR="00DE1AC1">
        <w:rPr>
          <w:bCs/>
          <w:szCs w:val="24"/>
        </w:rPr>
        <w:t>E</w:t>
      </w:r>
      <w:r w:rsidR="00255FC0">
        <w:rPr>
          <w:bCs/>
          <w:szCs w:val="24"/>
        </w:rPr>
        <w:t>H</w:t>
      </w:r>
      <w:r w:rsidR="00DE1AC1">
        <w:rPr>
          <w:bCs/>
          <w:szCs w:val="24"/>
        </w:rPr>
        <w:t>R grant</w:t>
      </w:r>
      <w:r>
        <w:rPr>
          <w:bCs/>
          <w:szCs w:val="24"/>
        </w:rPr>
        <w:t xml:space="preserve"> may provide $</w:t>
      </w:r>
      <w:r w:rsidR="00DC3E72">
        <w:rPr>
          <w:bCs/>
          <w:szCs w:val="24"/>
        </w:rPr>
        <w:t>5</w:t>
      </w:r>
      <w:r>
        <w:rPr>
          <w:bCs/>
          <w:szCs w:val="24"/>
        </w:rPr>
        <w:t xml:space="preserve">00 to help offset expenses occurred per individual with MPS or ML per 12-month period. </w:t>
      </w:r>
      <w:r w:rsidR="00AB1453">
        <w:rPr>
          <w:bCs/>
          <w:szCs w:val="24"/>
        </w:rPr>
        <w:t xml:space="preserve">Verification of hospitalization must be provided and signed by a provider within the hospital setting, listing the date of admission and date of discharge (or ongoing, if 30 days have passed and the individual has not been discharged). A request for funds must be made within </w:t>
      </w:r>
      <w:r w:rsidR="003E21C7">
        <w:rPr>
          <w:bCs/>
          <w:szCs w:val="24"/>
        </w:rPr>
        <w:t>30 days of hospital discharge.</w:t>
      </w:r>
    </w:p>
    <w:p w14:paraId="11684029" w14:textId="77777777" w:rsidR="002F6AB4" w:rsidRDefault="002F6AB4" w:rsidP="002F6AB4">
      <w:pPr>
        <w:ind w:left="2880" w:firstLine="720"/>
        <w:rPr>
          <w:sz w:val="20"/>
          <w:szCs w:val="20"/>
        </w:rPr>
      </w:pPr>
    </w:p>
    <w:p w14:paraId="677215D2" w14:textId="77777777" w:rsidR="002F6AB4" w:rsidRDefault="002F6AB4" w:rsidP="002F6AB4">
      <w:r>
        <w:t>******************************************************************************</w:t>
      </w:r>
    </w:p>
    <w:p w14:paraId="1EBC0A95" w14:textId="77777777" w:rsidR="002F6AB4" w:rsidRDefault="002F6AB4" w:rsidP="002F6AB4"/>
    <w:p w14:paraId="2EEEC22F" w14:textId="77777777" w:rsidR="002F6AB4" w:rsidRPr="00732749" w:rsidRDefault="002F6AB4" w:rsidP="002F6AB4">
      <w:pPr>
        <w:tabs>
          <w:tab w:val="left" w:pos="360"/>
        </w:tabs>
        <w:ind w:left="360" w:hanging="360"/>
        <w:rPr>
          <w:b/>
          <w:sz w:val="18"/>
          <w:szCs w:val="18"/>
          <w:u w:val="single"/>
        </w:rPr>
      </w:pPr>
      <w:r w:rsidRPr="00732749">
        <w:rPr>
          <w:b/>
          <w:sz w:val="18"/>
          <w:szCs w:val="18"/>
          <w:u w:val="single"/>
        </w:rPr>
        <w:t>Program Guidelines</w:t>
      </w:r>
    </w:p>
    <w:p w14:paraId="189C4690" w14:textId="77777777" w:rsidR="002F6AB4" w:rsidRDefault="002F6AB4" w:rsidP="002F6AB4">
      <w:pPr>
        <w:tabs>
          <w:tab w:val="left" w:pos="360"/>
        </w:tabs>
        <w:ind w:left="360" w:hanging="360"/>
        <w:rPr>
          <w:b/>
          <w:i/>
        </w:rPr>
      </w:pPr>
    </w:p>
    <w:p w14:paraId="3E4BD2B6" w14:textId="0F0916CE" w:rsidR="002F6AB4" w:rsidRPr="000200E1" w:rsidRDefault="002F6AB4" w:rsidP="006007FE">
      <w:pPr>
        <w:tabs>
          <w:tab w:val="left" w:pos="360"/>
        </w:tabs>
        <w:ind w:left="360" w:hanging="360"/>
        <w:rPr>
          <w:sz w:val="18"/>
          <w:szCs w:val="18"/>
        </w:rPr>
      </w:pPr>
      <w:r>
        <w:rPr>
          <w:sz w:val="18"/>
          <w:szCs w:val="18"/>
        </w:rPr>
        <w:t>1</w:t>
      </w:r>
      <w:r w:rsidRPr="000200E1">
        <w:rPr>
          <w:sz w:val="18"/>
          <w:szCs w:val="18"/>
        </w:rPr>
        <w:t>)</w:t>
      </w:r>
      <w:r w:rsidRPr="000200E1">
        <w:rPr>
          <w:sz w:val="18"/>
          <w:szCs w:val="18"/>
        </w:rPr>
        <w:tab/>
      </w:r>
      <w:r w:rsidR="00892539" w:rsidRPr="00323D32">
        <w:rPr>
          <w:sz w:val="18"/>
          <w:szCs w:val="18"/>
        </w:rPr>
        <w:t>Only parents/guardians of an individual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or an adult</w:t>
      </w:r>
      <w:r w:rsidR="00892539">
        <w:rPr>
          <w:sz w:val="18"/>
          <w:szCs w:val="18"/>
        </w:rPr>
        <w:t xml:space="preserve"> with MPS or ML</w:t>
      </w:r>
      <w:r w:rsidR="00892539" w:rsidRPr="00323D32">
        <w:rPr>
          <w:sz w:val="18"/>
          <w:szCs w:val="18"/>
        </w:rPr>
        <w:t xml:space="preserve"> who reside in the United States and </w:t>
      </w:r>
      <w:r w:rsidR="00892539">
        <w:rPr>
          <w:sz w:val="18"/>
          <w:szCs w:val="18"/>
        </w:rPr>
        <w:t>have an</w:t>
      </w:r>
      <w:r w:rsidR="00892539" w:rsidRPr="00323D32">
        <w:rPr>
          <w:sz w:val="18"/>
          <w:szCs w:val="18"/>
        </w:rPr>
        <w:t xml:space="preserve"> </w:t>
      </w:r>
      <w:r w:rsidR="00892539">
        <w:rPr>
          <w:sz w:val="18"/>
          <w:szCs w:val="18"/>
        </w:rPr>
        <w:t xml:space="preserve">active </w:t>
      </w:r>
      <w:r w:rsidR="00892539" w:rsidRPr="00323D32">
        <w:rPr>
          <w:sz w:val="18"/>
          <w:szCs w:val="18"/>
        </w:rPr>
        <w:t>members</w:t>
      </w:r>
      <w:r w:rsidR="00892539">
        <w:rPr>
          <w:sz w:val="18"/>
          <w:szCs w:val="18"/>
        </w:rPr>
        <w:t>hip</w:t>
      </w:r>
      <w:r w:rsidR="00892539" w:rsidRPr="00323D32">
        <w:rPr>
          <w:sz w:val="18"/>
          <w:szCs w:val="18"/>
        </w:rPr>
        <w:t xml:space="preserve"> are eligible for funds from the </w:t>
      </w:r>
      <w:r w:rsidR="00606EE8">
        <w:rPr>
          <w:sz w:val="18"/>
          <w:szCs w:val="18"/>
        </w:rPr>
        <w:t xml:space="preserve">Extended Hospitalization </w:t>
      </w:r>
      <w:r w:rsidR="00DC3E72">
        <w:rPr>
          <w:sz w:val="18"/>
          <w:szCs w:val="18"/>
        </w:rPr>
        <w:t>Relief program</w:t>
      </w:r>
      <w:r w:rsidR="00892539">
        <w:rPr>
          <w:sz w:val="18"/>
          <w:szCs w:val="18"/>
        </w:rPr>
        <w:t xml:space="preserve"> (</w:t>
      </w:r>
      <w:r w:rsidR="00606EE8">
        <w:rPr>
          <w:sz w:val="18"/>
          <w:szCs w:val="18"/>
        </w:rPr>
        <w:t>EH</w:t>
      </w:r>
      <w:r w:rsidR="00DC3E72">
        <w:rPr>
          <w:sz w:val="18"/>
          <w:szCs w:val="18"/>
        </w:rPr>
        <w:t>R</w:t>
      </w:r>
      <w:r w:rsidR="00892539">
        <w:rPr>
          <w:sz w:val="18"/>
          <w:szCs w:val="18"/>
        </w:rPr>
        <w:t>). Applicants must be a member of the National MPS Society</w:t>
      </w:r>
      <w:r w:rsidR="00606EE8">
        <w:rPr>
          <w:sz w:val="18"/>
          <w:szCs w:val="18"/>
        </w:rPr>
        <w:t>.</w:t>
      </w:r>
    </w:p>
    <w:p w14:paraId="7DDF662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ab/>
      </w:r>
    </w:p>
    <w:p w14:paraId="7E5E1445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  <w:t>Strictest confidentiality regarding application, names and fun</w:t>
      </w:r>
      <w:r w:rsidR="00430A11">
        <w:rPr>
          <w:sz w:val="18"/>
          <w:szCs w:val="18"/>
        </w:rPr>
        <w:t>ding will be maintained by the S</w:t>
      </w:r>
      <w:r w:rsidRPr="000200E1">
        <w:rPr>
          <w:sz w:val="18"/>
          <w:szCs w:val="18"/>
        </w:rPr>
        <w:t>ociety.</w:t>
      </w:r>
    </w:p>
    <w:p w14:paraId="7A3C86E3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5BD3EA2" w14:textId="787BA54A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3)</w:t>
      </w:r>
      <w:r>
        <w:rPr>
          <w:sz w:val="18"/>
          <w:szCs w:val="18"/>
        </w:rPr>
        <w:tab/>
      </w:r>
      <w:r w:rsidR="00606EE8">
        <w:rPr>
          <w:sz w:val="18"/>
          <w:szCs w:val="18"/>
        </w:rPr>
        <w:t>F</w:t>
      </w:r>
      <w:r w:rsidRPr="000D44B6">
        <w:rPr>
          <w:sz w:val="18"/>
          <w:szCs w:val="18"/>
        </w:rPr>
        <w:t>unding will be provided</w:t>
      </w:r>
      <w:r w:rsidR="00606EE8">
        <w:rPr>
          <w:sz w:val="18"/>
          <w:szCs w:val="18"/>
        </w:rPr>
        <w:t xml:space="preserve"> as a one-time grant of $200</w:t>
      </w:r>
      <w:r w:rsidRPr="000D44B6">
        <w:rPr>
          <w:sz w:val="18"/>
          <w:szCs w:val="18"/>
        </w:rPr>
        <w:t xml:space="preserve"> for </w:t>
      </w:r>
      <w:r>
        <w:rPr>
          <w:sz w:val="18"/>
          <w:szCs w:val="18"/>
        </w:rPr>
        <w:t xml:space="preserve">the </w:t>
      </w:r>
      <w:r w:rsidRPr="000D44B6">
        <w:rPr>
          <w:sz w:val="18"/>
          <w:szCs w:val="18"/>
        </w:rPr>
        <w:t>individual with M</w:t>
      </w:r>
      <w:r w:rsidR="00606EE8">
        <w:rPr>
          <w:sz w:val="18"/>
          <w:szCs w:val="18"/>
        </w:rPr>
        <w:t>PS or ML.</w:t>
      </w:r>
    </w:p>
    <w:p w14:paraId="38189AA1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22F0DACC" w14:textId="1725AB98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4)</w:t>
      </w:r>
      <w:r w:rsidRPr="000200E1">
        <w:rPr>
          <w:sz w:val="18"/>
          <w:szCs w:val="18"/>
        </w:rPr>
        <w:tab/>
        <w:t xml:space="preserve">The applicant </w:t>
      </w:r>
      <w:r>
        <w:rPr>
          <w:sz w:val="18"/>
          <w:szCs w:val="18"/>
        </w:rPr>
        <w:t xml:space="preserve">must provide verification of </w:t>
      </w:r>
      <w:r w:rsidR="00606EE8">
        <w:rPr>
          <w:sz w:val="18"/>
          <w:szCs w:val="18"/>
        </w:rPr>
        <w:t xml:space="preserve">hospitalization </w:t>
      </w:r>
      <w:r>
        <w:rPr>
          <w:sz w:val="18"/>
          <w:szCs w:val="18"/>
        </w:rPr>
        <w:t xml:space="preserve">by having the </w:t>
      </w:r>
      <w:r w:rsidR="00606EE8">
        <w:rPr>
          <w:sz w:val="18"/>
          <w:szCs w:val="18"/>
        </w:rPr>
        <w:t>v</w:t>
      </w:r>
      <w:r>
        <w:rPr>
          <w:sz w:val="18"/>
          <w:szCs w:val="18"/>
        </w:rPr>
        <w:t xml:space="preserve">erification </w:t>
      </w:r>
      <w:r w:rsidR="00606EE8">
        <w:rPr>
          <w:sz w:val="18"/>
          <w:szCs w:val="18"/>
        </w:rPr>
        <w:t>f</w:t>
      </w:r>
      <w:r>
        <w:rPr>
          <w:sz w:val="18"/>
          <w:szCs w:val="18"/>
        </w:rPr>
        <w:t>orm signed by the treating medical professional</w:t>
      </w:r>
      <w:r w:rsidR="00606EE8">
        <w:rPr>
          <w:sz w:val="18"/>
          <w:szCs w:val="18"/>
        </w:rPr>
        <w:t xml:space="preserve"> after 30 days of inpatient admission. Documentation must be provided listing the admission date and discharge date (or ongoing if individual has not been discharged.)</w:t>
      </w:r>
    </w:p>
    <w:p w14:paraId="0D068274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6B9346BC" w14:textId="3F16C96A" w:rsidR="006007FE" w:rsidRDefault="002F6AB4" w:rsidP="00606EE8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b/>
          <w:sz w:val="18"/>
          <w:szCs w:val="18"/>
          <w:u w:val="single"/>
        </w:rPr>
      </w:pPr>
      <w:r w:rsidRPr="000200E1">
        <w:rPr>
          <w:sz w:val="18"/>
          <w:szCs w:val="18"/>
        </w:rPr>
        <w:t>5)</w:t>
      </w:r>
      <w:r w:rsidRPr="000200E1">
        <w:rPr>
          <w:sz w:val="18"/>
          <w:szCs w:val="18"/>
        </w:rPr>
        <w:tab/>
        <w:t xml:space="preserve">Application for assistance </w:t>
      </w:r>
      <w:r w:rsidR="00606EE8">
        <w:rPr>
          <w:sz w:val="18"/>
          <w:szCs w:val="18"/>
        </w:rPr>
        <w:t xml:space="preserve">must be </w:t>
      </w:r>
      <w:r w:rsidR="00A7467C">
        <w:rPr>
          <w:sz w:val="18"/>
          <w:szCs w:val="18"/>
        </w:rPr>
        <w:t xml:space="preserve">completed </w:t>
      </w:r>
      <w:r w:rsidR="00606EE8">
        <w:rPr>
          <w:sz w:val="18"/>
          <w:szCs w:val="18"/>
        </w:rPr>
        <w:t xml:space="preserve">after </w:t>
      </w:r>
      <w:r w:rsidR="007D137F">
        <w:rPr>
          <w:sz w:val="18"/>
          <w:szCs w:val="18"/>
        </w:rPr>
        <w:t xml:space="preserve">a minimum of </w:t>
      </w:r>
      <w:r w:rsidR="00606EE8">
        <w:rPr>
          <w:sz w:val="18"/>
          <w:szCs w:val="18"/>
        </w:rPr>
        <w:t>30 days of admission</w:t>
      </w:r>
      <w:r w:rsidR="00A7467C">
        <w:rPr>
          <w:sz w:val="18"/>
          <w:szCs w:val="18"/>
        </w:rPr>
        <w:t xml:space="preserve"> (inpatient hospitalization).</w:t>
      </w:r>
    </w:p>
    <w:p w14:paraId="246789D1" w14:textId="77777777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31EE839" w14:textId="26FEC042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</w:r>
      <w:r w:rsidRPr="000200E1">
        <w:rPr>
          <w:sz w:val="18"/>
          <w:szCs w:val="18"/>
        </w:rPr>
        <w:t>Grants for</w:t>
      </w:r>
      <w:r>
        <w:rPr>
          <w:sz w:val="18"/>
          <w:szCs w:val="18"/>
        </w:rPr>
        <w:t xml:space="preserve"> </w:t>
      </w:r>
      <w:r w:rsidR="00606EE8">
        <w:rPr>
          <w:sz w:val="18"/>
          <w:szCs w:val="18"/>
        </w:rPr>
        <w:t>EH</w:t>
      </w:r>
      <w:r w:rsidR="00255FC0">
        <w:rPr>
          <w:sz w:val="18"/>
          <w:szCs w:val="18"/>
        </w:rPr>
        <w:t>R</w:t>
      </w:r>
      <w:r w:rsidRPr="000200E1">
        <w:rPr>
          <w:sz w:val="18"/>
          <w:szCs w:val="18"/>
        </w:rPr>
        <w:t xml:space="preserve"> may be requested </w:t>
      </w:r>
      <w:r w:rsidR="00606EE8">
        <w:rPr>
          <w:sz w:val="18"/>
          <w:szCs w:val="18"/>
        </w:rPr>
        <w:t xml:space="preserve">one time </w:t>
      </w:r>
      <w:r w:rsidRPr="000200E1">
        <w:rPr>
          <w:sz w:val="18"/>
          <w:szCs w:val="18"/>
        </w:rPr>
        <w:t xml:space="preserve">per </w:t>
      </w:r>
      <w:r w:rsidR="00877717">
        <w:rPr>
          <w:sz w:val="18"/>
          <w:szCs w:val="18"/>
        </w:rPr>
        <w:t>individual with MPS or ML</w:t>
      </w:r>
      <w:r w:rsidRPr="000200E1">
        <w:rPr>
          <w:sz w:val="18"/>
          <w:szCs w:val="18"/>
        </w:rPr>
        <w:t xml:space="preserve"> per 12-month period, dependent on available funds</w:t>
      </w:r>
      <w:r>
        <w:rPr>
          <w:sz w:val="18"/>
          <w:szCs w:val="18"/>
        </w:rPr>
        <w:t xml:space="preserve">. </w:t>
      </w:r>
    </w:p>
    <w:p w14:paraId="43BFAF9E" w14:textId="77777777" w:rsidR="002F6AB4" w:rsidRDefault="002F6AB4" w:rsidP="00342855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14:paraId="3655D2A6" w14:textId="3F8D22C9" w:rsidR="002F6AB4" w:rsidRPr="000200E1" w:rsidRDefault="00342855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7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</w:r>
      <w:r w:rsidR="00A7467C">
        <w:rPr>
          <w:sz w:val="18"/>
          <w:szCs w:val="18"/>
        </w:rPr>
        <w:t>F</w:t>
      </w:r>
      <w:r w:rsidR="002F6AB4">
        <w:rPr>
          <w:sz w:val="18"/>
          <w:szCs w:val="18"/>
        </w:rPr>
        <w:t xml:space="preserve">unding must be requested within 30 days of </w:t>
      </w:r>
      <w:r w:rsidR="00A7467C">
        <w:rPr>
          <w:sz w:val="18"/>
          <w:szCs w:val="18"/>
        </w:rPr>
        <w:t xml:space="preserve">hospital discharge. </w:t>
      </w:r>
      <w:r w:rsidR="002F6AB4">
        <w:rPr>
          <w:sz w:val="18"/>
          <w:szCs w:val="18"/>
        </w:rPr>
        <w:t xml:space="preserve">If all required paperwork is not submitted within 30 days, the </w:t>
      </w:r>
      <w:r w:rsidR="00A7467C">
        <w:rPr>
          <w:sz w:val="18"/>
          <w:szCs w:val="18"/>
        </w:rPr>
        <w:t>EH</w:t>
      </w:r>
      <w:r w:rsidR="00255FC0">
        <w:rPr>
          <w:sz w:val="18"/>
          <w:szCs w:val="18"/>
        </w:rPr>
        <w:t>R</w:t>
      </w:r>
      <w:r w:rsidR="00A7467C">
        <w:rPr>
          <w:sz w:val="18"/>
          <w:szCs w:val="18"/>
        </w:rPr>
        <w:t xml:space="preserve"> </w:t>
      </w:r>
      <w:r w:rsidR="002F6AB4">
        <w:rPr>
          <w:sz w:val="18"/>
          <w:szCs w:val="18"/>
        </w:rPr>
        <w:t>funding wil</w:t>
      </w:r>
      <w:r w:rsidR="007D137F">
        <w:rPr>
          <w:sz w:val="18"/>
          <w:szCs w:val="18"/>
        </w:rPr>
        <w:t>l not be granted</w:t>
      </w:r>
      <w:r w:rsidR="002F6AB4">
        <w:rPr>
          <w:sz w:val="18"/>
          <w:szCs w:val="18"/>
        </w:rPr>
        <w:t>.</w:t>
      </w:r>
    </w:p>
    <w:p w14:paraId="157EFF20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40E39C7" w14:textId="5351058B" w:rsidR="002F6AB4" w:rsidRPr="000200E1" w:rsidRDefault="00DE1AC1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8</w:t>
      </w:r>
      <w:r w:rsidR="00430A11">
        <w:rPr>
          <w:sz w:val="18"/>
          <w:szCs w:val="18"/>
        </w:rPr>
        <w:t>)</w:t>
      </w:r>
      <w:r w:rsidR="00430A11">
        <w:rPr>
          <w:sz w:val="18"/>
          <w:szCs w:val="18"/>
        </w:rPr>
        <w:tab/>
        <w:t>The S</w:t>
      </w:r>
      <w:r w:rsidR="002F6AB4" w:rsidRPr="000200E1">
        <w:rPr>
          <w:sz w:val="18"/>
          <w:szCs w:val="18"/>
        </w:rPr>
        <w:t>ociety will issue a letter to the applicant indicating whether the application has been approved or denied</w:t>
      </w:r>
      <w:r w:rsidR="00692349">
        <w:rPr>
          <w:sz w:val="18"/>
          <w:szCs w:val="18"/>
        </w:rPr>
        <w:t>,</w:t>
      </w:r>
      <w:r w:rsidR="002F6AB4" w:rsidRPr="000200E1">
        <w:rPr>
          <w:sz w:val="18"/>
          <w:szCs w:val="18"/>
        </w:rPr>
        <w:t xml:space="preserve"> and the amount of funding granted, if any.</w:t>
      </w:r>
    </w:p>
    <w:p w14:paraId="70CB683F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66B3ABD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1AB93642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  <w:r w:rsidRPr="000200E1">
        <w:rPr>
          <w:b/>
          <w:sz w:val="18"/>
          <w:szCs w:val="18"/>
          <w:u w:val="single"/>
        </w:rPr>
        <w:t>Application Review</w:t>
      </w:r>
    </w:p>
    <w:p w14:paraId="4E635466" w14:textId="77777777" w:rsidR="002F6AB4" w:rsidRPr="000200E1" w:rsidRDefault="002F6AB4" w:rsidP="002F6AB4">
      <w:pPr>
        <w:overflowPunct w:val="0"/>
        <w:autoSpaceDE w:val="0"/>
        <w:autoSpaceDN w:val="0"/>
        <w:adjustRightInd w:val="0"/>
        <w:textAlignment w:val="baseline"/>
        <w:rPr>
          <w:b/>
          <w:sz w:val="18"/>
          <w:szCs w:val="18"/>
          <w:u w:val="single"/>
        </w:rPr>
      </w:pPr>
    </w:p>
    <w:p w14:paraId="53A99F66" w14:textId="1C760E09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1)</w:t>
      </w:r>
      <w:r w:rsidRPr="000200E1">
        <w:rPr>
          <w:sz w:val="18"/>
          <w:szCs w:val="18"/>
        </w:rPr>
        <w:tab/>
        <w:t>Application</w:t>
      </w:r>
      <w:r>
        <w:rPr>
          <w:sz w:val="18"/>
          <w:szCs w:val="18"/>
        </w:rPr>
        <w:t xml:space="preserve"> </w:t>
      </w:r>
      <w:r w:rsidRPr="000200E1">
        <w:rPr>
          <w:sz w:val="18"/>
          <w:szCs w:val="18"/>
        </w:rPr>
        <w:t>will be reviewed onc</w:t>
      </w:r>
      <w:r w:rsidR="007D137F">
        <w:rPr>
          <w:sz w:val="18"/>
          <w:szCs w:val="18"/>
        </w:rPr>
        <w:t>e t</w:t>
      </w:r>
      <w:r w:rsidRPr="000200E1">
        <w:rPr>
          <w:sz w:val="18"/>
          <w:szCs w:val="18"/>
        </w:rPr>
        <w:t>he required documentation is received.</w:t>
      </w:r>
    </w:p>
    <w:p w14:paraId="2D54FDCC" w14:textId="77777777" w:rsidR="002F6AB4" w:rsidRPr="000200E1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30994A9C" w14:textId="6F332733" w:rsidR="002F6AB4" w:rsidRDefault="002F6AB4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 w:rsidRPr="000200E1">
        <w:rPr>
          <w:sz w:val="18"/>
          <w:szCs w:val="18"/>
        </w:rPr>
        <w:t>2)</w:t>
      </w:r>
      <w:r w:rsidRPr="000200E1">
        <w:rPr>
          <w:sz w:val="18"/>
          <w:szCs w:val="18"/>
        </w:rPr>
        <w:tab/>
      </w:r>
      <w:r w:rsidR="00692349">
        <w:rPr>
          <w:sz w:val="18"/>
          <w:szCs w:val="18"/>
        </w:rPr>
        <w:t>The S</w:t>
      </w:r>
      <w:r w:rsidRPr="000D44B6">
        <w:rPr>
          <w:sz w:val="18"/>
          <w:szCs w:val="18"/>
        </w:rPr>
        <w:t>ociety will issue a letter to the applicant indicating whether the application has been approved or denied</w:t>
      </w:r>
      <w:r w:rsidR="007D137F">
        <w:rPr>
          <w:sz w:val="18"/>
          <w:szCs w:val="18"/>
        </w:rPr>
        <w:t>.</w:t>
      </w:r>
    </w:p>
    <w:p w14:paraId="41CB10F2" w14:textId="77777777" w:rsidR="00DE1AC1" w:rsidRDefault="00DE1AC1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604791C1" w14:textId="031B1A42" w:rsidR="002F6AB4" w:rsidRDefault="00DE1AC1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3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  <w:t>Payment will be mailed to the approved applicant.</w:t>
      </w:r>
    </w:p>
    <w:p w14:paraId="6AC47743" w14:textId="77777777" w:rsidR="00255FC0" w:rsidRDefault="00255FC0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</w:p>
    <w:p w14:paraId="4BDC552A" w14:textId="5080B3B9" w:rsidR="002F6AB4" w:rsidRDefault="00255FC0" w:rsidP="002F6AB4">
      <w:pPr>
        <w:tabs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sz w:val="18"/>
          <w:szCs w:val="18"/>
        </w:rPr>
      </w:pPr>
      <w:r>
        <w:rPr>
          <w:sz w:val="18"/>
          <w:szCs w:val="18"/>
        </w:rPr>
        <w:t>4</w:t>
      </w:r>
      <w:r w:rsidR="002F6AB4">
        <w:rPr>
          <w:sz w:val="18"/>
          <w:szCs w:val="18"/>
        </w:rPr>
        <w:t>)</w:t>
      </w:r>
      <w:r w:rsidR="002F6AB4">
        <w:rPr>
          <w:sz w:val="18"/>
          <w:szCs w:val="18"/>
        </w:rPr>
        <w:tab/>
      </w:r>
      <w:r w:rsidR="002F6AB4" w:rsidRPr="000200E1">
        <w:rPr>
          <w:sz w:val="18"/>
          <w:szCs w:val="18"/>
        </w:rPr>
        <w:t>In the event that funds budgeted for the current year are depleted, the</w:t>
      </w:r>
      <w:r w:rsidR="007D137F">
        <w:rPr>
          <w:sz w:val="18"/>
          <w:szCs w:val="18"/>
        </w:rPr>
        <w:t xml:space="preserve"> EH</w:t>
      </w:r>
      <w:r>
        <w:rPr>
          <w:sz w:val="18"/>
          <w:szCs w:val="18"/>
        </w:rPr>
        <w:t>R</w:t>
      </w:r>
      <w:r w:rsidR="002F6AB4">
        <w:rPr>
          <w:sz w:val="18"/>
          <w:szCs w:val="18"/>
        </w:rPr>
        <w:t xml:space="preserve"> will not accept </w:t>
      </w:r>
      <w:r w:rsidR="002F6AB4" w:rsidRPr="000200E1">
        <w:rPr>
          <w:sz w:val="18"/>
          <w:szCs w:val="18"/>
        </w:rPr>
        <w:t>additional</w:t>
      </w:r>
      <w:r w:rsidR="007D137F">
        <w:rPr>
          <w:sz w:val="18"/>
          <w:szCs w:val="18"/>
        </w:rPr>
        <w:t xml:space="preserve"> requests that year</w:t>
      </w:r>
      <w:r w:rsidR="002F6AB4" w:rsidRPr="000200E1">
        <w:rPr>
          <w:sz w:val="18"/>
          <w:szCs w:val="18"/>
        </w:rPr>
        <w:t>.</w:t>
      </w:r>
    </w:p>
    <w:sectPr w:rsidR="002F6AB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B367" w14:textId="77777777" w:rsidR="000F4D12" w:rsidRDefault="000F4D12" w:rsidP="00430A11">
      <w:r>
        <w:separator/>
      </w:r>
    </w:p>
  </w:endnote>
  <w:endnote w:type="continuationSeparator" w:id="0">
    <w:p w14:paraId="327F8327" w14:textId="77777777" w:rsidR="000F4D12" w:rsidRDefault="000F4D12" w:rsidP="0043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1C2E" w14:textId="5E388766" w:rsidR="00877717" w:rsidRDefault="00877717" w:rsidP="0020725B">
    <w:pPr>
      <w:pStyle w:val="Footer"/>
    </w:pPr>
    <w:r>
      <w:t>0</w:t>
    </w:r>
    <w:r w:rsidR="00DC3E72">
      <w:t>2</w:t>
    </w:r>
    <w:r>
      <w:t>/20</w:t>
    </w:r>
    <w:r w:rsidR="0020725B">
      <w:t>2</w:t>
    </w:r>
    <w:r w:rsidR="007D137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1198" w14:textId="77777777" w:rsidR="000F4D12" w:rsidRDefault="000F4D12" w:rsidP="00430A11">
      <w:r>
        <w:separator/>
      </w:r>
    </w:p>
  </w:footnote>
  <w:footnote w:type="continuationSeparator" w:id="0">
    <w:p w14:paraId="7813DA89" w14:textId="77777777" w:rsidR="000F4D12" w:rsidRDefault="000F4D12" w:rsidP="0043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EEE" w14:textId="1B84CC57" w:rsidR="00AF779A" w:rsidRDefault="00AF7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66F0" w14:textId="509FD5B5" w:rsidR="00AF779A" w:rsidRDefault="00AF77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12BC" w14:textId="183DF24A" w:rsidR="00AF779A" w:rsidRDefault="00AF7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E70"/>
    <w:multiLevelType w:val="hybridMultilevel"/>
    <w:tmpl w:val="145A2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3563"/>
    <w:multiLevelType w:val="hybridMultilevel"/>
    <w:tmpl w:val="0444D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C1E18"/>
    <w:multiLevelType w:val="hybridMultilevel"/>
    <w:tmpl w:val="4CF0F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750D9"/>
    <w:multiLevelType w:val="hybridMultilevel"/>
    <w:tmpl w:val="A6B6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8C"/>
    <w:multiLevelType w:val="hybridMultilevel"/>
    <w:tmpl w:val="25EAD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4"/>
    <w:rsid w:val="000D505E"/>
    <w:rsid w:val="000F4D12"/>
    <w:rsid w:val="00141EB6"/>
    <w:rsid w:val="00183359"/>
    <w:rsid w:val="0020725B"/>
    <w:rsid w:val="0023417E"/>
    <w:rsid w:val="00237670"/>
    <w:rsid w:val="00255FC0"/>
    <w:rsid w:val="00265139"/>
    <w:rsid w:val="00276D38"/>
    <w:rsid w:val="002C0217"/>
    <w:rsid w:val="002E1831"/>
    <w:rsid w:val="002F6AB4"/>
    <w:rsid w:val="00342855"/>
    <w:rsid w:val="003E21C7"/>
    <w:rsid w:val="00411C49"/>
    <w:rsid w:val="00430A11"/>
    <w:rsid w:val="004C15BF"/>
    <w:rsid w:val="004F6B20"/>
    <w:rsid w:val="0056315B"/>
    <w:rsid w:val="005718DD"/>
    <w:rsid w:val="005B5333"/>
    <w:rsid w:val="005D7958"/>
    <w:rsid w:val="006007FE"/>
    <w:rsid w:val="00606EE8"/>
    <w:rsid w:val="00627850"/>
    <w:rsid w:val="00692349"/>
    <w:rsid w:val="006B2A6D"/>
    <w:rsid w:val="0071769E"/>
    <w:rsid w:val="0077445B"/>
    <w:rsid w:val="007A7234"/>
    <w:rsid w:val="007B361F"/>
    <w:rsid w:val="007D137F"/>
    <w:rsid w:val="007E21FD"/>
    <w:rsid w:val="00813EB1"/>
    <w:rsid w:val="008549CC"/>
    <w:rsid w:val="00877717"/>
    <w:rsid w:val="00892539"/>
    <w:rsid w:val="008A7341"/>
    <w:rsid w:val="008E2399"/>
    <w:rsid w:val="0091589B"/>
    <w:rsid w:val="00923E38"/>
    <w:rsid w:val="00925280"/>
    <w:rsid w:val="00A7467C"/>
    <w:rsid w:val="00AB1453"/>
    <w:rsid w:val="00AF779A"/>
    <w:rsid w:val="00B1461B"/>
    <w:rsid w:val="00B14A8C"/>
    <w:rsid w:val="00CD7C78"/>
    <w:rsid w:val="00D63E01"/>
    <w:rsid w:val="00DC3E72"/>
    <w:rsid w:val="00DE1AC1"/>
    <w:rsid w:val="00E229CF"/>
    <w:rsid w:val="00E60DED"/>
    <w:rsid w:val="00E62DB6"/>
    <w:rsid w:val="00ED298A"/>
    <w:rsid w:val="00EE3C9B"/>
    <w:rsid w:val="00EF379F"/>
    <w:rsid w:val="00F53C9F"/>
    <w:rsid w:val="00FD36B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C0ACC"/>
  <w15:docId w15:val="{AF8D9079-6714-4FBD-9019-9B0E3191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B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AB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F6AB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F6AB4"/>
    <w:rPr>
      <w:color w:val="0000FF"/>
      <w:u w:val="single"/>
    </w:rPr>
  </w:style>
  <w:style w:type="character" w:styleId="Strong">
    <w:name w:val="Strong"/>
    <w:basedOn w:val="DefaultParagraphFont"/>
    <w:qFormat/>
    <w:rsid w:val="002F6AB4"/>
    <w:rPr>
      <w:b/>
      <w:bCs/>
    </w:rPr>
  </w:style>
  <w:style w:type="paragraph" w:styleId="ListParagraph">
    <w:name w:val="List Paragraph"/>
    <w:basedOn w:val="Normal"/>
    <w:uiPriority w:val="34"/>
    <w:qFormat/>
    <w:rsid w:val="002F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Urdaneta</dc:creator>
  <cp:lastModifiedBy>Leslie Urdaneta</cp:lastModifiedBy>
  <cp:revision>2</cp:revision>
  <dcterms:created xsi:type="dcterms:W3CDTF">2022-02-25T12:34:00Z</dcterms:created>
  <dcterms:modified xsi:type="dcterms:W3CDTF">2022-02-25T12:34:00Z</dcterms:modified>
</cp:coreProperties>
</file>